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8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2"/>
          <w:szCs w:val="32"/>
        </w:rPr>
        <w:t>附3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奖励资金申请书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3480"/>
        <w:textAlignment w:val="baseline"/>
        <w:rPr>
          <w:rFonts w:hint="default" w:ascii="Times New Roman" w:hAnsi="Times New Roman" w:eastAsia="楷体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1"/>
          <w:sz w:val="32"/>
          <w:szCs w:val="32"/>
        </w:rPr>
        <w:t>（通用格式）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3480"/>
        <w:textAlignment w:val="baseline"/>
        <w:rPr>
          <w:rFonts w:hint="default" w:ascii="Times New Roman" w:hAnsi="Times New Roman" w:eastAsia="楷体" w:cs="Times New Roman"/>
          <w:spacing w:val="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" w:firstLine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报告应围绕在线旅游经营平台面向境内外市场联动航司、酒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店、</w:t>
      </w:r>
      <w:r>
        <w:rPr>
          <w:rFonts w:hint="eastAsia" w:cs="仿宋"/>
          <w:spacing w:val="7"/>
          <w:sz w:val="32"/>
          <w:szCs w:val="32"/>
          <w:lang w:eastAsia="zh-CN"/>
        </w:rPr>
        <w:t>民宿、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旅游景区、旅游节庆、体育赛事、文艺演出、商业购物点、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离岛免税购物点等开展促消费活动的促进作用开展论述，篇幅控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制在2000—4000字，一般包括以下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内容：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37"/>
        <w:jc w:val="both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一、申报单位概况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" w:right="57" w:firstLine="645"/>
        <w:jc w:val="both"/>
        <w:textAlignment w:val="baseline"/>
        <w:rPr>
          <w:rFonts w:hint="eastAsia" w:ascii="仿宋" w:hAnsi="仿宋" w:cs="仿宋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单位名称、单位性质、资质情况等。重点介绍本单位行业地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位，既往工作内容与成效，企业核心竞争优势。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37"/>
        <w:jc w:val="both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二、促消费活动情况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5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1．促消费活动背景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促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消费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活动背景。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3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2．促消费活动概况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5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包括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促消费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活动时间、内容、规模等情况。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3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3．促消费活动实施成效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5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包括带动旅游人次、组织保障等。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638"/>
        <w:jc w:val="both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三、项目的社会和经济效益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说明促消费活动实施效果，包括对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三亚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旅游消费带动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作用、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入</w:t>
      </w:r>
      <w:r>
        <w:rPr>
          <w:rFonts w:hint="eastAsia" w:cs="仿宋"/>
          <w:spacing w:val="17"/>
          <w:sz w:val="32"/>
          <w:szCs w:val="32"/>
          <w:lang w:eastAsia="zh-CN"/>
        </w:rPr>
        <w:t>三亚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人次带动作用等方面的溢出效应及影响力提升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等方面贡献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度分析。</w:t>
      </w:r>
    </w:p>
    <w:p/>
    <w:sectPr>
      <w:footerReference r:id="rId3" w:type="default"/>
      <w:pgSz w:w="11906" w:h="16838"/>
      <w:pgMar w:top="1431" w:right="1415" w:bottom="1864" w:left="1607" w:header="0" w:footer="158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9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DE272"/>
    <w:rsid w:val="0F384AEB"/>
    <w:rsid w:val="DD7DE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2025-12-30T17:33:00Z</dcterms:created>
  <dc:creator>user</dc:creator>
  <cp:lastModifiedBy>Administrator</cp:lastModifiedBy>
  <dcterms:modified xsi:type="dcterms:W3CDTF">2026-01-06T03:52:15Z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